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52" w:rsidRDefault="00156F52" w:rsidP="00156F52">
      <w:pPr>
        <w:jc w:val="both"/>
      </w:pPr>
    </w:p>
    <w:p w:rsidR="00156F52" w:rsidRPr="009B1D6E" w:rsidRDefault="00156F52" w:rsidP="00156F52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 xml:space="preserve">Equipamentos Tecnológicos usados no </w:t>
      </w:r>
      <w:r w:rsidR="00677491" w:rsidRPr="009B1D6E">
        <w:rPr>
          <w:rFonts w:ascii="Verdana" w:hAnsi="Verdana"/>
          <w:sz w:val="20"/>
          <w:szCs w:val="20"/>
        </w:rPr>
        <w:t>dia-a-dia</w:t>
      </w:r>
      <w:r w:rsidRPr="009B1D6E">
        <w:rPr>
          <w:rFonts w:ascii="Verdana" w:hAnsi="Verdana"/>
          <w:sz w:val="20"/>
          <w:szCs w:val="20"/>
        </w:rPr>
        <w:t>:</w:t>
      </w:r>
    </w:p>
    <w:p w:rsidR="00156F52" w:rsidRPr="009B1D6E" w:rsidRDefault="00156F52" w:rsidP="00156F52">
      <w:pPr>
        <w:jc w:val="both"/>
        <w:rPr>
          <w:rFonts w:ascii="Verdana" w:hAnsi="Verdana"/>
          <w:sz w:val="20"/>
          <w:szCs w:val="20"/>
        </w:rPr>
      </w:pPr>
    </w:p>
    <w:p w:rsidR="00156F52" w:rsidRPr="009B1D6E" w:rsidRDefault="00156F52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Telemóvel;</w:t>
      </w:r>
    </w:p>
    <w:p w:rsidR="00156F52" w:rsidRPr="009B1D6E" w:rsidRDefault="00156F52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Computadores e Portáteis;</w:t>
      </w:r>
    </w:p>
    <w:p w:rsidR="007E198C" w:rsidRPr="009B1D6E" w:rsidRDefault="007E198C" w:rsidP="007E198C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Jogos (ex: Playstation ou Nintendo Wii)</w:t>
      </w:r>
    </w:p>
    <w:p w:rsidR="00156F52" w:rsidRPr="009B1D6E" w:rsidRDefault="00156F52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Rádios, aparelhagens e i-pods;</w:t>
      </w:r>
    </w:p>
    <w:p w:rsidR="00156F52" w:rsidRPr="009B1D6E" w:rsidRDefault="00156F52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Televisões;</w:t>
      </w:r>
    </w:p>
    <w:p w:rsidR="00156F52" w:rsidRPr="009B1D6E" w:rsidRDefault="00156F52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Impressoras e Scanners</w:t>
      </w:r>
    </w:p>
    <w:p w:rsidR="00156F52" w:rsidRPr="009B1D6E" w:rsidRDefault="007E198C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Aspiradores;</w:t>
      </w:r>
    </w:p>
    <w:p w:rsidR="007E198C" w:rsidRPr="009B1D6E" w:rsidRDefault="007E198C" w:rsidP="00156F52">
      <w:pPr>
        <w:pStyle w:val="PargrafodaLista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Máquinas de lavar roupa e loiça.</w:t>
      </w:r>
    </w:p>
    <w:p w:rsidR="007E198C" w:rsidRPr="009B1D6E" w:rsidRDefault="007E198C" w:rsidP="007E198C">
      <w:pPr>
        <w:pStyle w:val="PargrafodaLista"/>
        <w:jc w:val="both"/>
        <w:rPr>
          <w:rFonts w:ascii="Verdana" w:hAnsi="Verdana"/>
          <w:sz w:val="20"/>
          <w:szCs w:val="20"/>
        </w:rPr>
      </w:pPr>
    </w:p>
    <w:p w:rsidR="007E198C" w:rsidRPr="009B1D6E" w:rsidRDefault="007E198C" w:rsidP="007E198C">
      <w:pPr>
        <w:pStyle w:val="PargrafodaLista"/>
        <w:jc w:val="both"/>
        <w:rPr>
          <w:rFonts w:ascii="Verdana" w:hAnsi="Verdana"/>
          <w:sz w:val="20"/>
          <w:szCs w:val="20"/>
        </w:rPr>
      </w:pPr>
    </w:p>
    <w:p w:rsidR="007E198C" w:rsidRPr="009B1D6E" w:rsidRDefault="007E198C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 xml:space="preserve">Todos estes equipamentos são usados por nós, alguns desde sempre, tanto a nível pessoal como a nível profissional. É o caso do </w:t>
      </w:r>
      <w:r w:rsidR="00C117F7" w:rsidRPr="009B1D6E">
        <w:rPr>
          <w:rFonts w:ascii="Verdana" w:hAnsi="Verdana"/>
          <w:sz w:val="20"/>
          <w:szCs w:val="20"/>
        </w:rPr>
        <w:t>telemóvel</w:t>
      </w:r>
      <w:r w:rsidRPr="009B1D6E">
        <w:rPr>
          <w:rFonts w:ascii="Verdana" w:hAnsi="Verdana"/>
          <w:sz w:val="20"/>
          <w:szCs w:val="20"/>
        </w:rPr>
        <w:t>, do computador ou portátil, impressoras, scanners, entre outros.</w:t>
      </w:r>
    </w:p>
    <w:p w:rsidR="007E198C" w:rsidRPr="009B1D6E" w:rsidRDefault="007E198C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 xml:space="preserve">No campo pessoal, podemos usar o </w:t>
      </w:r>
      <w:r w:rsidR="00C117F7" w:rsidRPr="009B1D6E">
        <w:rPr>
          <w:rFonts w:ascii="Verdana" w:hAnsi="Verdana"/>
          <w:sz w:val="20"/>
          <w:szCs w:val="20"/>
        </w:rPr>
        <w:t>telemóvel</w:t>
      </w:r>
      <w:r w:rsidRPr="009B1D6E">
        <w:rPr>
          <w:rFonts w:ascii="Verdana" w:hAnsi="Verdana"/>
          <w:sz w:val="20"/>
          <w:szCs w:val="20"/>
        </w:rPr>
        <w:t xml:space="preserve"> para comunicar com as pessoas que nos são mais próximas</w:t>
      </w:r>
      <w:r w:rsidR="00677491">
        <w:rPr>
          <w:rFonts w:ascii="Verdana" w:hAnsi="Verdana"/>
          <w:sz w:val="20"/>
          <w:szCs w:val="20"/>
        </w:rPr>
        <w:t>,</w:t>
      </w:r>
      <w:r w:rsidRPr="009B1D6E">
        <w:rPr>
          <w:rFonts w:ascii="Verdana" w:hAnsi="Verdana"/>
          <w:sz w:val="20"/>
          <w:szCs w:val="20"/>
        </w:rPr>
        <w:t xml:space="preserve"> ou a nível de trabalho, para comunicar com chefes, colegas de trabalho ou clientes.</w:t>
      </w:r>
    </w:p>
    <w:p w:rsidR="007D32BE" w:rsidRPr="009B1D6E" w:rsidRDefault="007E198C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 xml:space="preserve"> Os computadores,</w:t>
      </w:r>
      <w:r w:rsidR="00677491">
        <w:rPr>
          <w:rFonts w:ascii="Verdana" w:hAnsi="Verdana"/>
          <w:sz w:val="20"/>
          <w:szCs w:val="20"/>
        </w:rPr>
        <w:t xml:space="preserve"> com ligação à Internet,</w:t>
      </w:r>
      <w:r w:rsidRPr="009B1D6E">
        <w:rPr>
          <w:rFonts w:ascii="Verdana" w:hAnsi="Verdana"/>
          <w:sz w:val="20"/>
          <w:szCs w:val="20"/>
        </w:rPr>
        <w:t xml:space="preserve"> quando usados a </w:t>
      </w:r>
      <w:r w:rsidR="00677491">
        <w:rPr>
          <w:rFonts w:ascii="Verdana" w:hAnsi="Verdana"/>
          <w:sz w:val="20"/>
          <w:szCs w:val="20"/>
        </w:rPr>
        <w:t>nível pessoal possibilitam-nos o contacto</w:t>
      </w:r>
      <w:r w:rsidRPr="009B1D6E">
        <w:rPr>
          <w:rFonts w:ascii="Verdana" w:hAnsi="Verdana"/>
          <w:sz w:val="20"/>
          <w:szCs w:val="20"/>
        </w:rPr>
        <w:t xml:space="preserve"> com amigos, fazer compras online, transferências ou mesmo pagament</w:t>
      </w:r>
      <w:r w:rsidR="00677491">
        <w:rPr>
          <w:rFonts w:ascii="Verdana" w:hAnsi="Verdana"/>
          <w:sz w:val="20"/>
          <w:szCs w:val="20"/>
        </w:rPr>
        <w:t>os de contas</w:t>
      </w:r>
      <w:r w:rsidRPr="009B1D6E">
        <w:rPr>
          <w:rFonts w:ascii="Verdana" w:hAnsi="Verdana"/>
          <w:sz w:val="20"/>
          <w:szCs w:val="20"/>
        </w:rPr>
        <w:t>. No nível profissional, serve</w:t>
      </w:r>
      <w:r w:rsidR="00677491">
        <w:rPr>
          <w:rFonts w:ascii="Verdana" w:hAnsi="Verdana"/>
          <w:sz w:val="20"/>
          <w:szCs w:val="20"/>
        </w:rPr>
        <w:t>, por exemplo,</w:t>
      </w:r>
      <w:r w:rsidRPr="009B1D6E">
        <w:rPr>
          <w:rFonts w:ascii="Verdana" w:hAnsi="Verdana"/>
          <w:sz w:val="20"/>
          <w:szCs w:val="20"/>
        </w:rPr>
        <w:t xml:space="preserve"> para termos bases de dados da empresa onde trabalhamos</w:t>
      </w:r>
      <w:r w:rsidR="00C117F7">
        <w:rPr>
          <w:rFonts w:ascii="Verdana" w:hAnsi="Verdana"/>
          <w:sz w:val="20"/>
          <w:szCs w:val="20"/>
        </w:rPr>
        <w:t>, elaborar gráficos ou apresentações.</w:t>
      </w:r>
    </w:p>
    <w:p w:rsidR="007E198C" w:rsidRPr="009B1D6E" w:rsidRDefault="007D32BE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O mesmo se passa com o resto dos eq</w:t>
      </w:r>
      <w:r w:rsidR="00C0491F">
        <w:rPr>
          <w:rFonts w:ascii="Verdana" w:hAnsi="Verdana"/>
          <w:sz w:val="20"/>
          <w:szCs w:val="20"/>
        </w:rPr>
        <w:t xml:space="preserve">uipamentos. Claro que </w:t>
      </w:r>
      <w:r w:rsidR="00E72864" w:rsidRPr="009B1D6E">
        <w:rPr>
          <w:rFonts w:ascii="Verdana" w:hAnsi="Verdana"/>
          <w:sz w:val="20"/>
          <w:szCs w:val="20"/>
        </w:rPr>
        <w:t>todos estes equipamentos têm</w:t>
      </w:r>
      <w:r w:rsidRPr="009B1D6E">
        <w:rPr>
          <w:rFonts w:ascii="Verdana" w:hAnsi="Verdana"/>
          <w:sz w:val="20"/>
          <w:szCs w:val="20"/>
        </w:rPr>
        <w:t xml:space="preserve"> a sua funcionalidade</w:t>
      </w:r>
      <w:r w:rsidR="00677491">
        <w:rPr>
          <w:rFonts w:ascii="Verdana" w:hAnsi="Verdana"/>
          <w:sz w:val="20"/>
          <w:szCs w:val="20"/>
        </w:rPr>
        <w:t xml:space="preserve"> específica, quer</w:t>
      </w:r>
      <w:r w:rsidRPr="009B1D6E">
        <w:rPr>
          <w:rFonts w:ascii="Verdana" w:hAnsi="Verdana"/>
          <w:sz w:val="20"/>
          <w:szCs w:val="20"/>
        </w:rPr>
        <w:t xml:space="preserve"> em termos pessoais ou profissionais e adequam-se todos ao tipo de vida de qualquer um de nós.</w:t>
      </w:r>
    </w:p>
    <w:p w:rsidR="007D32BE" w:rsidRPr="009B1D6E" w:rsidRDefault="007D32BE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Digo isto pois</w:t>
      </w:r>
      <w:r w:rsidR="00C0491F">
        <w:rPr>
          <w:rFonts w:ascii="Verdana" w:hAnsi="Verdana"/>
          <w:sz w:val="20"/>
          <w:szCs w:val="20"/>
        </w:rPr>
        <w:t>,</w:t>
      </w:r>
      <w:r w:rsidRPr="009B1D6E">
        <w:rPr>
          <w:rFonts w:ascii="Verdana" w:hAnsi="Verdana"/>
          <w:sz w:val="20"/>
          <w:szCs w:val="20"/>
        </w:rPr>
        <w:t xml:space="preserve"> apesar de hoje em dia todas as p</w:t>
      </w:r>
      <w:r w:rsidR="00677491">
        <w:rPr>
          <w:rFonts w:ascii="Verdana" w:hAnsi="Verdana"/>
          <w:sz w:val="20"/>
          <w:szCs w:val="20"/>
        </w:rPr>
        <w:t>essoas terem um telemóvel ou até</w:t>
      </w:r>
      <w:r w:rsidRPr="009B1D6E">
        <w:rPr>
          <w:rFonts w:ascii="Verdana" w:hAnsi="Verdana"/>
          <w:sz w:val="20"/>
          <w:szCs w:val="20"/>
        </w:rPr>
        <w:t xml:space="preserve"> dois, nem todas as pessoas tem a possibilidade de ter um telemóvel</w:t>
      </w:r>
      <w:r w:rsidR="00677491">
        <w:rPr>
          <w:rFonts w:ascii="Verdana" w:hAnsi="Verdana"/>
          <w:sz w:val="20"/>
          <w:szCs w:val="20"/>
        </w:rPr>
        <w:t xml:space="preserve"> de</w:t>
      </w:r>
      <w:r w:rsidRPr="009B1D6E">
        <w:rPr>
          <w:rFonts w:ascii="Verdana" w:hAnsi="Verdana"/>
          <w:sz w:val="20"/>
          <w:szCs w:val="20"/>
        </w:rPr>
        <w:t xml:space="preserve"> última geração ou mesmo um topo de gama. Temos vários aparelhos, todos eles </w:t>
      </w:r>
      <w:r w:rsidR="00677491">
        <w:rPr>
          <w:rFonts w:ascii="Verdana" w:hAnsi="Verdana"/>
          <w:sz w:val="20"/>
          <w:szCs w:val="20"/>
        </w:rPr>
        <w:t>direccionados</w:t>
      </w:r>
      <w:r w:rsidRPr="009B1D6E">
        <w:rPr>
          <w:rFonts w:ascii="Verdana" w:hAnsi="Verdana"/>
          <w:sz w:val="20"/>
          <w:szCs w:val="20"/>
        </w:rPr>
        <w:t xml:space="preserve"> a diferentes utilizações.</w:t>
      </w:r>
    </w:p>
    <w:p w:rsidR="007D32BE" w:rsidRPr="009B1D6E" w:rsidRDefault="007D32BE" w:rsidP="007E198C">
      <w:pPr>
        <w:jc w:val="both"/>
        <w:rPr>
          <w:rFonts w:ascii="Verdana" w:hAnsi="Verdana"/>
          <w:sz w:val="20"/>
          <w:szCs w:val="20"/>
        </w:rPr>
      </w:pPr>
      <w:r w:rsidRPr="009B1D6E">
        <w:rPr>
          <w:rFonts w:ascii="Verdana" w:hAnsi="Verdana"/>
          <w:sz w:val="20"/>
          <w:szCs w:val="20"/>
        </w:rPr>
        <w:t>Exemplo:</w:t>
      </w:r>
    </w:p>
    <w:p w:rsidR="007D32BE" w:rsidRDefault="007D32BE" w:rsidP="00DA751C">
      <w:pPr>
        <w:jc w:val="center"/>
      </w:pPr>
      <w:r>
        <w:rPr>
          <w:noProof/>
          <w:color w:val="0000FF"/>
          <w:lang w:eastAsia="pt-PT"/>
        </w:rPr>
        <w:drawing>
          <wp:inline distT="0" distB="0" distL="0" distR="0">
            <wp:extent cx="2085975" cy="1564481"/>
            <wp:effectExtent l="19050" t="0" r="9525" b="0"/>
            <wp:docPr id="1" name="Imagem 1" descr="http://ocramus.files.wordpress.com/2008/10/cimg09968bl.jpg?w=300&amp;h=22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cramus.files.wordpress.com/2008/10/cimg09968bl.jpg?w=300&amp;h=225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564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751C">
        <w:t xml:space="preserve">                     </w:t>
      </w:r>
      <w:r>
        <w:rPr>
          <w:noProof/>
          <w:lang w:eastAsia="pt-PT"/>
        </w:rPr>
        <w:drawing>
          <wp:inline distT="0" distB="0" distL="0" distR="0">
            <wp:extent cx="2085975" cy="1487996"/>
            <wp:effectExtent l="19050" t="0" r="9525" b="0"/>
            <wp:docPr id="4" name="Imagem 4" descr="http://media.techeblog.com/images/phon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edia.techeblog.com/images/phone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487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51C" w:rsidRDefault="00233C08" w:rsidP="00233C08">
      <w:pPr>
        <w:jc w:val="center"/>
      </w:pPr>
      <w:r>
        <w:t xml:space="preserve">                     </w:t>
      </w:r>
    </w:p>
    <w:p w:rsidR="00D73927" w:rsidRDefault="00677491" w:rsidP="007E198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</w:t>
      </w:r>
      <w:r w:rsidR="009B1D6E" w:rsidRPr="009B1D6E">
        <w:rPr>
          <w:rFonts w:ascii="Verdana" w:hAnsi="Verdana"/>
          <w:sz w:val="20"/>
          <w:szCs w:val="20"/>
        </w:rPr>
        <w:t>a primeira imagem</w:t>
      </w:r>
      <w:r>
        <w:rPr>
          <w:rFonts w:ascii="Verdana" w:hAnsi="Verdana"/>
          <w:sz w:val="20"/>
          <w:szCs w:val="20"/>
        </w:rPr>
        <w:t xml:space="preserve"> podemos ver</w:t>
      </w:r>
      <w:r w:rsidR="00DA751C" w:rsidRPr="009B1D6E">
        <w:rPr>
          <w:rFonts w:ascii="Verdana" w:hAnsi="Verdana"/>
          <w:sz w:val="20"/>
          <w:szCs w:val="20"/>
        </w:rPr>
        <w:t xml:space="preserve"> </w:t>
      </w:r>
      <w:r w:rsidR="009B1D6E" w:rsidRPr="009B1D6E">
        <w:rPr>
          <w:rFonts w:ascii="Verdana" w:hAnsi="Verdana"/>
          <w:sz w:val="20"/>
          <w:szCs w:val="20"/>
        </w:rPr>
        <w:t xml:space="preserve">telemóveis </w:t>
      </w:r>
      <w:r w:rsidR="00DA751C" w:rsidRPr="009B1D6E">
        <w:rPr>
          <w:rFonts w:ascii="Verdana" w:hAnsi="Verdana"/>
          <w:sz w:val="20"/>
          <w:szCs w:val="20"/>
        </w:rPr>
        <w:t xml:space="preserve">mais indicados apenas para </w:t>
      </w:r>
      <w:r w:rsidR="009A5070">
        <w:rPr>
          <w:rFonts w:ascii="Verdana" w:hAnsi="Verdana"/>
          <w:sz w:val="20"/>
          <w:szCs w:val="20"/>
        </w:rPr>
        <w:t>efectuar e</w:t>
      </w:r>
      <w:r w:rsidR="00DA751C" w:rsidRPr="009B1D6E">
        <w:rPr>
          <w:rFonts w:ascii="Verdana" w:hAnsi="Verdana"/>
          <w:sz w:val="20"/>
          <w:szCs w:val="20"/>
        </w:rPr>
        <w:t xml:space="preserve"> atender</w:t>
      </w:r>
      <w:r w:rsidR="009A5070">
        <w:rPr>
          <w:rFonts w:ascii="Verdana" w:hAnsi="Verdana"/>
          <w:sz w:val="20"/>
          <w:szCs w:val="20"/>
        </w:rPr>
        <w:t xml:space="preserve"> chamadas, </w:t>
      </w:r>
      <w:r w:rsidR="009B1D6E" w:rsidRPr="009B1D6E">
        <w:rPr>
          <w:rFonts w:ascii="Verdana" w:hAnsi="Verdana"/>
          <w:sz w:val="20"/>
          <w:szCs w:val="20"/>
        </w:rPr>
        <w:t>receber e enviar mensagens. Na outra imagem d</w:t>
      </w:r>
      <w:r w:rsidR="00DA751C" w:rsidRPr="009B1D6E">
        <w:rPr>
          <w:rFonts w:ascii="Verdana" w:hAnsi="Verdana"/>
          <w:sz w:val="20"/>
          <w:szCs w:val="20"/>
        </w:rPr>
        <w:t>o lado direito</w:t>
      </w:r>
      <w:r w:rsidR="009B1D6E" w:rsidRPr="009B1D6E">
        <w:rPr>
          <w:rFonts w:ascii="Verdana" w:hAnsi="Verdana"/>
          <w:sz w:val="20"/>
          <w:szCs w:val="20"/>
        </w:rPr>
        <w:t>,</w:t>
      </w:r>
      <w:r w:rsidR="00DA751C" w:rsidRPr="009B1D6E">
        <w:rPr>
          <w:rFonts w:ascii="Verdana" w:hAnsi="Verdana"/>
          <w:sz w:val="20"/>
          <w:szCs w:val="20"/>
        </w:rPr>
        <w:t xml:space="preserve"> um telemóvel topo de gama mais indicado para exe</w:t>
      </w:r>
      <w:r w:rsidR="009B1D6E" w:rsidRPr="009B1D6E">
        <w:rPr>
          <w:rFonts w:ascii="Verdana" w:hAnsi="Verdana"/>
          <w:sz w:val="20"/>
          <w:szCs w:val="20"/>
        </w:rPr>
        <w:t>cutivos</w:t>
      </w:r>
      <w:r w:rsidR="00C117F7">
        <w:rPr>
          <w:rFonts w:ascii="Verdana" w:hAnsi="Verdana"/>
          <w:sz w:val="20"/>
          <w:szCs w:val="20"/>
        </w:rPr>
        <w:t xml:space="preserve"> ou empresários</w:t>
      </w:r>
      <w:r>
        <w:rPr>
          <w:rFonts w:ascii="Verdana" w:hAnsi="Verdana"/>
          <w:sz w:val="20"/>
          <w:szCs w:val="20"/>
        </w:rPr>
        <w:t>, pois permite para aceder à I</w:t>
      </w:r>
      <w:r w:rsidR="00DA751C" w:rsidRPr="009B1D6E">
        <w:rPr>
          <w:rFonts w:ascii="Verdana" w:hAnsi="Verdana"/>
          <w:sz w:val="20"/>
          <w:szCs w:val="20"/>
        </w:rPr>
        <w:t>nternet, e</w:t>
      </w:r>
      <w:r w:rsidR="009B1D6E" w:rsidRPr="009B1D6E">
        <w:rPr>
          <w:rFonts w:ascii="Verdana" w:hAnsi="Verdana"/>
          <w:sz w:val="20"/>
          <w:szCs w:val="20"/>
        </w:rPr>
        <w:t>-</w:t>
      </w:r>
      <w:r w:rsidR="00DA751C" w:rsidRPr="009B1D6E">
        <w:rPr>
          <w:rFonts w:ascii="Verdana" w:hAnsi="Verdana"/>
          <w:sz w:val="20"/>
          <w:szCs w:val="20"/>
        </w:rPr>
        <w:t>mail</w:t>
      </w:r>
      <w:r w:rsidR="00096664" w:rsidRPr="009B1D6E">
        <w:rPr>
          <w:rFonts w:ascii="Verdana" w:hAnsi="Verdana"/>
          <w:sz w:val="20"/>
          <w:szCs w:val="20"/>
        </w:rPr>
        <w:t>,</w:t>
      </w:r>
      <w:r w:rsidR="00C117F7">
        <w:rPr>
          <w:rFonts w:ascii="Verdana" w:hAnsi="Verdana"/>
          <w:sz w:val="20"/>
          <w:szCs w:val="20"/>
        </w:rPr>
        <w:t xml:space="preserve"> agenda,</w:t>
      </w:r>
      <w:r w:rsidR="00096664" w:rsidRPr="009B1D6E">
        <w:rPr>
          <w:rFonts w:ascii="Verdana" w:hAnsi="Verdana"/>
          <w:sz w:val="20"/>
          <w:szCs w:val="20"/>
        </w:rPr>
        <w:t xml:space="preserve"> </w:t>
      </w:r>
      <w:r w:rsidR="0012231D" w:rsidRPr="009B1D6E">
        <w:rPr>
          <w:rFonts w:ascii="Verdana" w:hAnsi="Verdana"/>
          <w:sz w:val="20"/>
          <w:szCs w:val="20"/>
        </w:rPr>
        <w:t>GPS ou</w:t>
      </w:r>
      <w:r w:rsidR="00DA751C" w:rsidRPr="009B1D6E">
        <w:rPr>
          <w:rFonts w:ascii="Verdana" w:hAnsi="Verdana"/>
          <w:sz w:val="20"/>
          <w:szCs w:val="20"/>
        </w:rPr>
        <w:t xml:space="preserve"> mesmo fazer uma vídeo chamada.</w:t>
      </w:r>
    </w:p>
    <w:p w:rsidR="00D73927" w:rsidRDefault="00D73927" w:rsidP="007E198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 caso dos i-pods, temos os mais acessíveis e os mais dispendiosos:</w:t>
      </w:r>
    </w:p>
    <w:p w:rsidR="00C0491F" w:rsidRDefault="00D73927" w:rsidP="00D73927">
      <w:pPr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        </w:t>
      </w:r>
      <w:r>
        <w:rPr>
          <w:rFonts w:ascii="Verdana" w:hAnsi="Verdana"/>
          <w:noProof/>
          <w:lang w:eastAsia="pt-PT"/>
        </w:rPr>
        <w:drawing>
          <wp:inline distT="0" distB="0" distL="0" distR="0">
            <wp:extent cx="1767138" cy="1343025"/>
            <wp:effectExtent l="19050" t="0" r="4512" b="0"/>
            <wp:docPr id="10" name="Imagem 9" descr="ipod_shuffle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od_shuffle_thumbnai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138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 xml:space="preserve">                </w:t>
      </w:r>
      <w:r>
        <w:rPr>
          <w:rFonts w:ascii="Verdana" w:hAnsi="Verdana"/>
          <w:noProof/>
          <w:lang w:eastAsia="pt-PT"/>
        </w:rPr>
        <w:drawing>
          <wp:inline distT="0" distB="0" distL="0" distR="0">
            <wp:extent cx="1616788" cy="981075"/>
            <wp:effectExtent l="19050" t="0" r="2462" b="0"/>
            <wp:docPr id="11" name="Imagem 10" descr="11-gelaskins-ip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gelaskins-ipod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4513" cy="985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927" w:rsidRDefault="00D73927" w:rsidP="00D73927">
      <w:pPr>
        <w:rPr>
          <w:rFonts w:ascii="Verdana" w:hAnsi="Verdana"/>
        </w:rPr>
      </w:pPr>
    </w:p>
    <w:p w:rsidR="00D73927" w:rsidRDefault="00D73927" w:rsidP="00D739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Um serve apenas para ouvir mú</w:t>
      </w:r>
      <w:r w:rsidRPr="00D73927">
        <w:rPr>
          <w:rFonts w:ascii="Verdana" w:hAnsi="Verdana"/>
          <w:sz w:val="20"/>
          <w:szCs w:val="20"/>
        </w:rPr>
        <w:t>sicas, enquanto o outr</w:t>
      </w:r>
      <w:r w:rsidR="00677491">
        <w:rPr>
          <w:rFonts w:ascii="Verdana" w:hAnsi="Verdana"/>
          <w:sz w:val="20"/>
          <w:szCs w:val="20"/>
        </w:rPr>
        <w:t>o tem uma imagem personalizada além de servir para ouvir músicas, saber o nome da</w:t>
      </w:r>
      <w:r w:rsidRPr="00D73927">
        <w:rPr>
          <w:rFonts w:ascii="Verdana" w:hAnsi="Verdana"/>
          <w:sz w:val="20"/>
          <w:szCs w:val="20"/>
        </w:rPr>
        <w:t xml:space="preserve"> música que estamos a ouvir, guardar vídeos e fotografias.</w:t>
      </w:r>
    </w:p>
    <w:p w:rsidR="00D73927" w:rsidRDefault="00D73927" w:rsidP="00D73927">
      <w:pPr>
        <w:rPr>
          <w:rFonts w:ascii="Verdana" w:hAnsi="Verdana"/>
          <w:sz w:val="20"/>
          <w:szCs w:val="20"/>
        </w:rPr>
      </w:pPr>
    </w:p>
    <w:p w:rsidR="006D2549" w:rsidRDefault="006D2549" w:rsidP="00D739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 computadores também têm várias funcionalidades. Uma</w:t>
      </w:r>
      <w:r w:rsidR="00677491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 para fins práticos e uso pessoal, outra para indivíduos </w:t>
      </w:r>
      <w:r w:rsidR="00677491">
        <w:rPr>
          <w:rFonts w:ascii="Verdana" w:hAnsi="Verdana"/>
          <w:sz w:val="20"/>
          <w:szCs w:val="20"/>
        </w:rPr>
        <w:t>mais exigentes</w:t>
      </w:r>
      <w:r w:rsidR="006126BA">
        <w:rPr>
          <w:rFonts w:ascii="Verdana" w:hAnsi="Verdana"/>
          <w:sz w:val="20"/>
          <w:szCs w:val="20"/>
        </w:rPr>
        <w:t xml:space="preserve"> que pretendem de um computador um arquivador pessoal e também um computador mais potente para jogos, edição de imagens ou vídeos.</w:t>
      </w:r>
    </w:p>
    <w:p w:rsidR="006D2549" w:rsidRDefault="006D2549" w:rsidP="00D73927">
      <w:pPr>
        <w:rPr>
          <w:rFonts w:ascii="Verdana" w:hAnsi="Verdana"/>
          <w:sz w:val="20"/>
          <w:szCs w:val="20"/>
        </w:rPr>
      </w:pPr>
    </w:p>
    <w:p w:rsidR="006D2549" w:rsidRDefault="006D2549" w:rsidP="00D739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pt-PT"/>
        </w:rPr>
        <w:drawing>
          <wp:inline distT="0" distB="0" distL="0" distR="0">
            <wp:extent cx="2057400" cy="1696177"/>
            <wp:effectExtent l="19050" t="0" r="0" b="0"/>
            <wp:docPr id="12" name="Imagem 11" descr="computad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utadore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9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</w:rPr>
        <w:t xml:space="preserve">                         </w:t>
      </w:r>
      <w:r>
        <w:rPr>
          <w:rFonts w:ascii="Verdana" w:hAnsi="Verdana"/>
          <w:noProof/>
          <w:sz w:val="20"/>
          <w:szCs w:val="20"/>
          <w:lang w:eastAsia="pt-PT"/>
        </w:rPr>
        <w:drawing>
          <wp:inline distT="0" distB="0" distL="0" distR="0">
            <wp:extent cx="2171700" cy="1916206"/>
            <wp:effectExtent l="19050" t="0" r="0" b="0"/>
            <wp:docPr id="13" name="Imagem 12" descr="dell_gaming_lap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l_gaming_laptop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916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070" w:rsidRDefault="009A5070" w:rsidP="00D73927">
      <w:pPr>
        <w:rPr>
          <w:rFonts w:ascii="Verdana" w:hAnsi="Verdana"/>
          <w:sz w:val="20"/>
          <w:szCs w:val="20"/>
        </w:rPr>
      </w:pPr>
    </w:p>
    <w:p w:rsidR="009A5070" w:rsidRDefault="009A5070" w:rsidP="00D73927">
      <w:pPr>
        <w:rPr>
          <w:rFonts w:ascii="Verdana" w:hAnsi="Verdana"/>
          <w:sz w:val="20"/>
          <w:szCs w:val="20"/>
        </w:rPr>
      </w:pPr>
    </w:p>
    <w:p w:rsidR="009A5070" w:rsidRDefault="009A5070" w:rsidP="00D73927">
      <w:pPr>
        <w:rPr>
          <w:rFonts w:ascii="Verdana" w:hAnsi="Verdana"/>
          <w:sz w:val="20"/>
          <w:szCs w:val="20"/>
        </w:rPr>
      </w:pPr>
    </w:p>
    <w:p w:rsidR="006126BA" w:rsidRDefault="009A5070" w:rsidP="00D7392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 televisões também são um equipamento tecnológico e de informação muito usado no contexto privado, e para isso temos também vários tipos de t</w:t>
      </w:r>
      <w:r w:rsidR="002E37B8">
        <w:rPr>
          <w:rFonts w:ascii="Verdana" w:hAnsi="Verdana"/>
          <w:sz w:val="20"/>
          <w:szCs w:val="20"/>
        </w:rPr>
        <w:t>elevisão e monitores plasma ou LCD</w:t>
      </w:r>
      <w:r>
        <w:rPr>
          <w:rFonts w:ascii="Verdana" w:hAnsi="Verdana"/>
          <w:sz w:val="20"/>
          <w:szCs w:val="20"/>
        </w:rPr>
        <w:t xml:space="preserve"> adequados a todo o tipo de gosto e de carteira.</w:t>
      </w:r>
    </w:p>
    <w:p w:rsidR="009A5070" w:rsidRDefault="009A5070" w:rsidP="00D73927">
      <w:pPr>
        <w:rPr>
          <w:rFonts w:ascii="Verdana" w:hAnsi="Verdana"/>
          <w:sz w:val="20"/>
          <w:szCs w:val="20"/>
        </w:rPr>
      </w:pPr>
    </w:p>
    <w:p w:rsidR="009A5070" w:rsidRDefault="009A5070" w:rsidP="00C17E75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pt-PT"/>
        </w:rPr>
        <w:drawing>
          <wp:inline distT="0" distB="0" distL="0" distR="0">
            <wp:extent cx="1714500" cy="1714500"/>
            <wp:effectExtent l="19050" t="0" r="0" b="0"/>
            <wp:docPr id="2" name="Imagem 1" descr="t_3654661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_36546611_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0"/>
          <w:szCs w:val="20"/>
        </w:rPr>
        <w:t xml:space="preserve">                        </w:t>
      </w:r>
      <w:r>
        <w:rPr>
          <w:rFonts w:ascii="Verdana" w:hAnsi="Verdana"/>
          <w:noProof/>
          <w:sz w:val="20"/>
          <w:szCs w:val="20"/>
          <w:lang w:eastAsia="pt-PT"/>
        </w:rPr>
        <w:drawing>
          <wp:inline distT="0" distB="0" distL="0" distR="0">
            <wp:extent cx="1661160" cy="1905000"/>
            <wp:effectExtent l="19050" t="0" r="0" b="0"/>
            <wp:docPr id="3" name="Imagem 2" descr="KV36FS70S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36FS70Sme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070" w:rsidRDefault="009A5070" w:rsidP="009A5070">
      <w:pPr>
        <w:jc w:val="center"/>
        <w:rPr>
          <w:rFonts w:ascii="Verdana" w:hAnsi="Verdana"/>
          <w:sz w:val="20"/>
          <w:szCs w:val="20"/>
        </w:rPr>
      </w:pPr>
    </w:p>
    <w:p w:rsidR="009A5070" w:rsidRDefault="009A5070" w:rsidP="009A5070">
      <w:pPr>
        <w:jc w:val="center"/>
        <w:rPr>
          <w:rFonts w:ascii="Verdana" w:hAnsi="Verdana"/>
          <w:sz w:val="20"/>
          <w:szCs w:val="20"/>
        </w:rPr>
      </w:pPr>
    </w:p>
    <w:p w:rsidR="009A5070" w:rsidRDefault="009A5070" w:rsidP="009A507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pt-PT"/>
        </w:rPr>
        <w:drawing>
          <wp:inline distT="0" distB="0" distL="0" distR="0">
            <wp:extent cx="2657475" cy="2657475"/>
            <wp:effectExtent l="19050" t="0" r="9525" b="0"/>
            <wp:docPr id="5" name="Imagem 4" descr="1D7303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D7303_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7E75" w:rsidRDefault="00C17E75" w:rsidP="009A5070">
      <w:pPr>
        <w:jc w:val="center"/>
        <w:rPr>
          <w:rFonts w:ascii="Verdana" w:hAnsi="Verdana"/>
          <w:sz w:val="20"/>
          <w:szCs w:val="20"/>
        </w:rPr>
      </w:pPr>
    </w:p>
    <w:p w:rsidR="00C17E75" w:rsidRDefault="00C17E75" w:rsidP="009A5070">
      <w:pPr>
        <w:jc w:val="center"/>
        <w:rPr>
          <w:rFonts w:ascii="Verdana" w:hAnsi="Verdana"/>
          <w:sz w:val="20"/>
          <w:szCs w:val="20"/>
        </w:rPr>
      </w:pPr>
    </w:p>
    <w:p w:rsidR="00C17E75" w:rsidRDefault="00C17E75" w:rsidP="00C17E7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Todos estes equipamentos Tecnológicos e vários outros, são usados por nós diariamente e todos eles são adequados aos vários tipos de utilização, gostos, e de carteira.</w:t>
      </w:r>
    </w:p>
    <w:p w:rsidR="00C17E75" w:rsidRDefault="00C17E75" w:rsidP="00C17E75">
      <w:pPr>
        <w:rPr>
          <w:rFonts w:ascii="Verdana" w:hAnsi="Verdana"/>
          <w:sz w:val="20"/>
          <w:szCs w:val="20"/>
        </w:rPr>
      </w:pPr>
    </w:p>
    <w:p w:rsidR="00D940F5" w:rsidRDefault="00D940F5" w:rsidP="00C17E75">
      <w:pPr>
        <w:rPr>
          <w:rFonts w:ascii="Verdana" w:hAnsi="Verdana"/>
          <w:sz w:val="20"/>
          <w:szCs w:val="20"/>
        </w:rPr>
      </w:pPr>
    </w:p>
    <w:p w:rsidR="00D940F5" w:rsidRDefault="00D940F5" w:rsidP="00C17E75">
      <w:pPr>
        <w:rPr>
          <w:rFonts w:ascii="Verdana" w:hAnsi="Verdana"/>
          <w:sz w:val="20"/>
          <w:szCs w:val="20"/>
        </w:rPr>
      </w:pPr>
    </w:p>
    <w:p w:rsidR="00E406E9" w:rsidRDefault="00C17E75" w:rsidP="00C972C7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Ana  Lopes</w:t>
      </w:r>
    </w:p>
    <w:p w:rsidR="00156F52" w:rsidRPr="00D9775D" w:rsidRDefault="00680626" w:rsidP="00D9775D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21.09.2009</w:t>
      </w:r>
    </w:p>
    <w:sectPr w:rsidR="00156F52" w:rsidRPr="00D9775D" w:rsidSect="009B1D6E">
      <w:headerReference w:type="default" r:id="rId17"/>
      <w:footerReference w:type="default" r:id="rId18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1FA" w:rsidRDefault="008171FA" w:rsidP="009B1D6E">
      <w:pPr>
        <w:spacing w:after="0" w:line="240" w:lineRule="auto"/>
      </w:pPr>
      <w:r>
        <w:separator/>
      </w:r>
    </w:p>
  </w:endnote>
  <w:endnote w:type="continuationSeparator" w:id="1">
    <w:p w:rsidR="008171FA" w:rsidRDefault="008171FA" w:rsidP="009B1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75D" w:rsidRDefault="00D9775D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 | Mira de Aire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D940F5" w:rsidRPr="00D940F5">
        <w:rPr>
          <w:rFonts w:asciiTheme="majorHAnsi" w:hAnsiTheme="majorHAnsi"/>
          <w:noProof/>
        </w:rPr>
        <w:t>2</w:t>
      </w:r>
    </w:fldSimple>
  </w:p>
  <w:p w:rsidR="00D9775D" w:rsidRDefault="00D9775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1FA" w:rsidRDefault="008171FA" w:rsidP="009B1D6E">
      <w:pPr>
        <w:spacing w:after="0" w:line="240" w:lineRule="auto"/>
      </w:pPr>
      <w:r>
        <w:separator/>
      </w:r>
    </w:p>
  </w:footnote>
  <w:footnote w:type="continuationSeparator" w:id="1">
    <w:p w:rsidR="008171FA" w:rsidRDefault="008171FA" w:rsidP="009B1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856036A13DE04E15991A0D45D9865F2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9775D" w:rsidRDefault="00D9775D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STC_Tecnologias de Informação</w:t>
        </w:r>
      </w:p>
    </w:sdtContent>
  </w:sdt>
  <w:p w:rsidR="00D9775D" w:rsidRDefault="00D9775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7397D"/>
    <w:multiLevelType w:val="hybridMultilevel"/>
    <w:tmpl w:val="6F1C18D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F52"/>
    <w:rsid w:val="00037865"/>
    <w:rsid w:val="00096664"/>
    <w:rsid w:val="000C703C"/>
    <w:rsid w:val="001120AF"/>
    <w:rsid w:val="0012231D"/>
    <w:rsid w:val="00154032"/>
    <w:rsid w:val="00156F52"/>
    <w:rsid w:val="0017228B"/>
    <w:rsid w:val="001A4FF1"/>
    <w:rsid w:val="00233C08"/>
    <w:rsid w:val="00292C44"/>
    <w:rsid w:val="002E37B8"/>
    <w:rsid w:val="004041AF"/>
    <w:rsid w:val="005E7FF1"/>
    <w:rsid w:val="006126BA"/>
    <w:rsid w:val="00677491"/>
    <w:rsid w:val="00680626"/>
    <w:rsid w:val="006C59EE"/>
    <w:rsid w:val="006D2549"/>
    <w:rsid w:val="007D32BE"/>
    <w:rsid w:val="007E198C"/>
    <w:rsid w:val="008171FA"/>
    <w:rsid w:val="00842E16"/>
    <w:rsid w:val="00955282"/>
    <w:rsid w:val="009A06BE"/>
    <w:rsid w:val="009A5070"/>
    <w:rsid w:val="009B1D6E"/>
    <w:rsid w:val="00B5178F"/>
    <w:rsid w:val="00C0491F"/>
    <w:rsid w:val="00C117F7"/>
    <w:rsid w:val="00C17E75"/>
    <w:rsid w:val="00C341F7"/>
    <w:rsid w:val="00C972C7"/>
    <w:rsid w:val="00CD366C"/>
    <w:rsid w:val="00D73927"/>
    <w:rsid w:val="00D940F5"/>
    <w:rsid w:val="00D9775D"/>
    <w:rsid w:val="00DA751C"/>
    <w:rsid w:val="00E406E9"/>
    <w:rsid w:val="00E72864"/>
    <w:rsid w:val="00F571DF"/>
    <w:rsid w:val="00FC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56F52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7D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D32B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4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9B1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B1D6E"/>
  </w:style>
  <w:style w:type="paragraph" w:styleId="Rodap">
    <w:name w:val="footer"/>
    <w:basedOn w:val="Normal"/>
    <w:link w:val="RodapCarcter"/>
    <w:uiPriority w:val="99"/>
    <w:unhideWhenUsed/>
    <w:rsid w:val="009B1D6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B1D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97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54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2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2043">
                                  <w:marLeft w:val="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333333"/>
                                    <w:right w:val="none" w:sz="0" w:space="0" w:color="auto"/>
                                  </w:divBdr>
                                  <w:divsChild>
                                    <w:div w:id="67838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35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8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ocramus.files.wordpress.com/2008/10/cimg09968bl.jpg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6036A13DE04E15991A0D45D9865F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5845242-0ED9-47B3-BC8F-8B73361DB884}"/>
      </w:docPartPr>
      <w:docPartBody>
        <w:p w:rsidR="00E572C6" w:rsidRDefault="0097672E" w:rsidP="0097672E">
          <w:pPr>
            <w:pStyle w:val="856036A13DE04E15991A0D45D9865F2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7672E"/>
    <w:rsid w:val="0097672E"/>
    <w:rsid w:val="00E572C6"/>
    <w:rsid w:val="00F73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2C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56036A13DE04E15991A0D45D9865F2B">
    <w:name w:val="856036A13DE04E15991A0D45D9865F2B"/>
    <w:rsid w:val="0097672E"/>
  </w:style>
  <w:style w:type="paragraph" w:customStyle="1" w:styleId="934B6B61009A4E9989BAE80EFD431F48">
    <w:name w:val="934B6B61009A4E9989BAE80EFD431F48"/>
    <w:rsid w:val="0097672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442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STC_Tecnologias de Informação</dc:title>
  <dc:subject/>
  <dc:creator>PC</dc:creator>
  <cp:keywords/>
  <dc:description/>
  <cp:lastModifiedBy>EFA</cp:lastModifiedBy>
  <cp:revision>10</cp:revision>
  <dcterms:created xsi:type="dcterms:W3CDTF">2009-09-17T13:57:00Z</dcterms:created>
  <dcterms:modified xsi:type="dcterms:W3CDTF">2010-07-07T10:11:00Z</dcterms:modified>
</cp:coreProperties>
</file>